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BA" w:rsidRPr="009A36A6" w:rsidRDefault="00D243E7" w:rsidP="009A36A6">
      <w:pPr>
        <w:shd w:val="clear" w:color="auto" w:fill="00B0F0"/>
        <w:ind w:left="-1417" w:right="-1417"/>
        <w:jc w:val="center"/>
        <w:rPr>
          <w:b/>
          <w:sz w:val="32"/>
          <w:szCs w:val="32"/>
        </w:rPr>
      </w:pPr>
      <w:r w:rsidRPr="009A36A6">
        <w:rPr>
          <w:b/>
          <w:sz w:val="32"/>
          <w:szCs w:val="32"/>
        </w:rPr>
        <w:t>Participation du Secrétariat Technique à l’Atelier  sur la Gouvernance des Entreprises Publiques</w:t>
      </w:r>
    </w:p>
    <w:p w:rsidR="00D243E7" w:rsidRPr="009A36A6" w:rsidRDefault="00D243E7" w:rsidP="009A36A6">
      <w:pPr>
        <w:shd w:val="clear" w:color="auto" w:fill="00B0F0"/>
        <w:ind w:left="-1417" w:right="-1417"/>
        <w:jc w:val="center"/>
        <w:rPr>
          <w:b/>
          <w:color w:val="FFFFFF" w:themeColor="background1"/>
          <w:sz w:val="32"/>
          <w:szCs w:val="32"/>
        </w:rPr>
      </w:pPr>
      <w:r w:rsidRPr="009A36A6">
        <w:rPr>
          <w:b/>
          <w:color w:val="FFFFFF" w:themeColor="background1"/>
          <w:sz w:val="32"/>
          <w:szCs w:val="32"/>
        </w:rPr>
        <w:t>Note de restitution</w:t>
      </w:r>
      <w:r w:rsidR="00E91FB5" w:rsidRPr="009A36A6">
        <w:rPr>
          <w:b/>
          <w:color w:val="FFFFFF" w:themeColor="background1"/>
          <w:sz w:val="32"/>
          <w:szCs w:val="32"/>
        </w:rPr>
        <w:t>.</w:t>
      </w:r>
    </w:p>
    <w:p w:rsidR="00D243E7" w:rsidRPr="009A36A6" w:rsidRDefault="00D243E7" w:rsidP="00E91FB5">
      <w:pPr>
        <w:pStyle w:val="Paragraphedeliste"/>
        <w:numPr>
          <w:ilvl w:val="0"/>
          <w:numId w:val="3"/>
        </w:numPr>
        <w:tabs>
          <w:tab w:val="left" w:pos="2490"/>
        </w:tabs>
        <w:ind w:left="142"/>
        <w:jc w:val="both"/>
        <w:rPr>
          <w:sz w:val="26"/>
          <w:szCs w:val="26"/>
        </w:rPr>
      </w:pPr>
      <w:r w:rsidRPr="009A36A6">
        <w:rPr>
          <w:b/>
          <w:sz w:val="26"/>
          <w:szCs w:val="26"/>
        </w:rPr>
        <w:t>Lieu et date</w:t>
      </w:r>
      <w:r w:rsidRPr="009A36A6">
        <w:rPr>
          <w:sz w:val="26"/>
          <w:szCs w:val="26"/>
        </w:rPr>
        <w:t> : Salle Transpare</w:t>
      </w:r>
      <w:r w:rsidR="00E91FB5" w:rsidRPr="009A36A6">
        <w:rPr>
          <w:sz w:val="26"/>
          <w:szCs w:val="26"/>
        </w:rPr>
        <w:t>nce du ST ITIE, les 02 et 03 aoû</w:t>
      </w:r>
      <w:r w:rsidRPr="009A36A6">
        <w:rPr>
          <w:sz w:val="26"/>
          <w:szCs w:val="26"/>
        </w:rPr>
        <w:t>t 2018.</w:t>
      </w:r>
    </w:p>
    <w:p w:rsidR="00D243E7" w:rsidRPr="009A36A6" w:rsidRDefault="00D243E7" w:rsidP="00E91FB5">
      <w:pPr>
        <w:pStyle w:val="Paragraphedeliste"/>
        <w:numPr>
          <w:ilvl w:val="0"/>
          <w:numId w:val="3"/>
        </w:numPr>
        <w:tabs>
          <w:tab w:val="left" w:pos="2490"/>
        </w:tabs>
        <w:ind w:left="142"/>
        <w:jc w:val="both"/>
        <w:rPr>
          <w:sz w:val="26"/>
          <w:szCs w:val="26"/>
        </w:rPr>
      </w:pPr>
      <w:r w:rsidRPr="009A36A6">
        <w:rPr>
          <w:b/>
          <w:sz w:val="26"/>
          <w:szCs w:val="26"/>
        </w:rPr>
        <w:t>Organisateur </w:t>
      </w:r>
      <w:r w:rsidRPr="009A36A6">
        <w:rPr>
          <w:sz w:val="26"/>
          <w:szCs w:val="26"/>
        </w:rPr>
        <w:t>: Coalition pour la Gouvernance des Entreprises Publiques du secteur extractif, COGEP en sigle.</w:t>
      </w:r>
    </w:p>
    <w:p w:rsidR="00550DC7" w:rsidRPr="009A36A6" w:rsidRDefault="00550DC7" w:rsidP="00E91FB5">
      <w:pPr>
        <w:pStyle w:val="Paragraphedeliste"/>
        <w:numPr>
          <w:ilvl w:val="0"/>
          <w:numId w:val="3"/>
        </w:numPr>
        <w:tabs>
          <w:tab w:val="left" w:pos="2490"/>
        </w:tabs>
        <w:ind w:left="142"/>
        <w:jc w:val="both"/>
        <w:rPr>
          <w:b/>
          <w:sz w:val="26"/>
          <w:szCs w:val="26"/>
        </w:rPr>
      </w:pPr>
      <w:r w:rsidRPr="009A36A6">
        <w:rPr>
          <w:b/>
          <w:sz w:val="26"/>
          <w:szCs w:val="26"/>
        </w:rPr>
        <w:t>Déroulement</w:t>
      </w:r>
    </w:p>
    <w:p w:rsidR="00550DC7" w:rsidRPr="009A36A6" w:rsidRDefault="00550DC7" w:rsidP="00E91FB5">
      <w:pPr>
        <w:tabs>
          <w:tab w:val="left" w:pos="2490"/>
        </w:tabs>
        <w:ind w:left="-142"/>
        <w:jc w:val="both"/>
        <w:rPr>
          <w:sz w:val="26"/>
          <w:szCs w:val="26"/>
        </w:rPr>
      </w:pPr>
      <w:r w:rsidRPr="009A36A6">
        <w:rPr>
          <w:sz w:val="26"/>
          <w:szCs w:val="26"/>
        </w:rPr>
        <w:t xml:space="preserve">Le Secrétariat Technique, représenté par Franck </w:t>
      </w:r>
      <w:proofErr w:type="spellStart"/>
      <w:r w:rsidRPr="009A36A6">
        <w:rPr>
          <w:sz w:val="26"/>
          <w:szCs w:val="26"/>
        </w:rPr>
        <w:t>Nzira</w:t>
      </w:r>
      <w:proofErr w:type="spellEnd"/>
      <w:r w:rsidRPr="009A36A6">
        <w:rPr>
          <w:sz w:val="26"/>
          <w:szCs w:val="26"/>
        </w:rPr>
        <w:t>,  était invité</w:t>
      </w:r>
      <w:r w:rsidR="00E91FB5" w:rsidRPr="009A36A6">
        <w:rPr>
          <w:sz w:val="26"/>
          <w:szCs w:val="26"/>
        </w:rPr>
        <w:t xml:space="preserve"> pour intervenir, le </w:t>
      </w:r>
      <w:bookmarkStart w:id="0" w:name="_GoBack"/>
      <w:bookmarkEnd w:id="0"/>
      <w:r w:rsidR="00E91FB5" w:rsidRPr="009A36A6">
        <w:rPr>
          <w:sz w:val="26"/>
          <w:szCs w:val="26"/>
        </w:rPr>
        <w:t xml:space="preserve">02/08/2018, </w:t>
      </w:r>
      <w:r w:rsidR="00D700FE" w:rsidRPr="009A36A6">
        <w:rPr>
          <w:sz w:val="26"/>
          <w:szCs w:val="26"/>
        </w:rPr>
        <w:t xml:space="preserve">dans le panel devant se </w:t>
      </w:r>
      <w:r w:rsidRPr="009A36A6">
        <w:rPr>
          <w:sz w:val="26"/>
          <w:szCs w:val="26"/>
        </w:rPr>
        <w:t xml:space="preserve">pencher sur « la perception sur la Gouvernance des Entreprises Publiques, cas de la GECAMINES ». </w:t>
      </w:r>
    </w:p>
    <w:p w:rsidR="00500BD0" w:rsidRPr="009A36A6" w:rsidRDefault="00D700FE" w:rsidP="00E91FB5">
      <w:pPr>
        <w:tabs>
          <w:tab w:val="left" w:pos="2490"/>
        </w:tabs>
        <w:ind w:left="-142"/>
        <w:jc w:val="both"/>
        <w:rPr>
          <w:sz w:val="26"/>
          <w:szCs w:val="26"/>
        </w:rPr>
      </w:pPr>
      <w:r w:rsidRPr="009A36A6">
        <w:rPr>
          <w:sz w:val="26"/>
          <w:szCs w:val="26"/>
        </w:rPr>
        <w:t>Appelé à donner son point de vue</w:t>
      </w:r>
      <w:r w:rsidR="00550DC7" w:rsidRPr="009A36A6">
        <w:rPr>
          <w:sz w:val="26"/>
          <w:szCs w:val="26"/>
        </w:rPr>
        <w:t xml:space="preserve"> sur la gouvernance de la Gécamines, l’ex</w:t>
      </w:r>
      <w:r w:rsidR="00500BD0" w:rsidRPr="009A36A6">
        <w:rPr>
          <w:sz w:val="26"/>
          <w:szCs w:val="26"/>
        </w:rPr>
        <w:t>pert  a illustré son appréciation</w:t>
      </w:r>
      <w:r w:rsidRPr="009A36A6">
        <w:rPr>
          <w:sz w:val="26"/>
          <w:szCs w:val="26"/>
        </w:rPr>
        <w:t xml:space="preserve"> en se basant sur c</w:t>
      </w:r>
      <w:r w:rsidR="00500BD0" w:rsidRPr="009A36A6">
        <w:rPr>
          <w:sz w:val="26"/>
          <w:szCs w:val="26"/>
        </w:rPr>
        <w:t>es exigences de la Norme </w:t>
      </w:r>
      <w:r w:rsidRPr="009A36A6">
        <w:rPr>
          <w:sz w:val="26"/>
          <w:szCs w:val="26"/>
        </w:rPr>
        <w:t xml:space="preserve">ITIE </w:t>
      </w:r>
      <w:r w:rsidR="00500BD0" w:rsidRPr="009A36A6">
        <w:rPr>
          <w:sz w:val="26"/>
          <w:szCs w:val="26"/>
        </w:rPr>
        <w:t xml:space="preserve">: </w:t>
      </w:r>
    </w:p>
    <w:p w:rsidR="00500BD0" w:rsidRPr="009A36A6" w:rsidRDefault="00500BD0" w:rsidP="009A36A6">
      <w:pPr>
        <w:pStyle w:val="Paragraphedeliste"/>
        <w:numPr>
          <w:ilvl w:val="0"/>
          <w:numId w:val="2"/>
        </w:numPr>
        <w:tabs>
          <w:tab w:val="left" w:pos="2490"/>
        </w:tabs>
        <w:ind w:left="851"/>
        <w:jc w:val="both"/>
        <w:rPr>
          <w:sz w:val="26"/>
          <w:szCs w:val="26"/>
        </w:rPr>
      </w:pPr>
      <w:r w:rsidRPr="009A36A6">
        <w:rPr>
          <w:color w:val="000000" w:themeColor="text1"/>
          <w:sz w:val="26"/>
          <w:szCs w:val="26"/>
        </w:rPr>
        <w:t>La publication des contrats</w:t>
      </w:r>
      <w:r w:rsidR="00300461" w:rsidRPr="009A36A6">
        <w:rPr>
          <w:color w:val="000000" w:themeColor="text1"/>
          <w:sz w:val="26"/>
          <w:szCs w:val="26"/>
        </w:rPr>
        <w:t> </w:t>
      </w:r>
      <w:r w:rsidR="00300461" w:rsidRPr="009A36A6">
        <w:rPr>
          <w:sz w:val="26"/>
          <w:szCs w:val="26"/>
        </w:rPr>
        <w:t>: Appréciation des</w:t>
      </w:r>
      <w:r w:rsidRPr="009A36A6">
        <w:rPr>
          <w:sz w:val="26"/>
          <w:szCs w:val="26"/>
        </w:rPr>
        <w:t xml:space="preserve"> efforts de divulgation </w:t>
      </w:r>
      <w:r w:rsidR="00300461" w:rsidRPr="009A36A6">
        <w:rPr>
          <w:sz w:val="26"/>
          <w:szCs w:val="26"/>
        </w:rPr>
        <w:t>déployés</w:t>
      </w:r>
      <w:r w:rsidRPr="009A36A6">
        <w:rPr>
          <w:sz w:val="26"/>
          <w:szCs w:val="26"/>
        </w:rPr>
        <w:t xml:space="preserve"> par la </w:t>
      </w:r>
      <w:r w:rsidR="00300461" w:rsidRPr="009A36A6">
        <w:rPr>
          <w:sz w:val="26"/>
          <w:szCs w:val="26"/>
        </w:rPr>
        <w:t>Gécamines sans pour autant perdre de vue que la divulgation était loin d’être exhaustive et  que le délai légal de publication</w:t>
      </w:r>
      <w:r w:rsidR="00D700FE" w:rsidRPr="009A36A6">
        <w:rPr>
          <w:sz w:val="26"/>
          <w:szCs w:val="26"/>
        </w:rPr>
        <w:t xml:space="preserve"> des contrats</w:t>
      </w:r>
      <w:r w:rsidR="00300461" w:rsidRPr="009A36A6">
        <w:rPr>
          <w:sz w:val="26"/>
          <w:szCs w:val="26"/>
        </w:rPr>
        <w:t xml:space="preserve"> n’était pas respectée.</w:t>
      </w:r>
    </w:p>
    <w:p w:rsidR="00500BD0" w:rsidRPr="009A36A6" w:rsidRDefault="00500BD0" w:rsidP="009A36A6">
      <w:pPr>
        <w:pStyle w:val="Paragraphedeliste"/>
        <w:numPr>
          <w:ilvl w:val="0"/>
          <w:numId w:val="2"/>
        </w:numPr>
        <w:tabs>
          <w:tab w:val="left" w:pos="2490"/>
        </w:tabs>
        <w:ind w:left="851"/>
        <w:jc w:val="both"/>
        <w:rPr>
          <w:sz w:val="26"/>
          <w:szCs w:val="26"/>
        </w:rPr>
      </w:pPr>
      <w:r w:rsidRPr="009A36A6">
        <w:rPr>
          <w:sz w:val="26"/>
          <w:szCs w:val="26"/>
        </w:rPr>
        <w:t>La</w:t>
      </w:r>
      <w:r w:rsidR="00D700FE" w:rsidRPr="009A36A6">
        <w:rPr>
          <w:sz w:val="26"/>
          <w:szCs w:val="26"/>
        </w:rPr>
        <w:t xml:space="preserve"> transparence dans la </w:t>
      </w:r>
      <w:r w:rsidRPr="009A36A6">
        <w:rPr>
          <w:sz w:val="26"/>
          <w:szCs w:val="26"/>
        </w:rPr>
        <w:t>cession des titres et des participations dans les partenariats</w:t>
      </w:r>
      <w:r w:rsidR="00300461" w:rsidRPr="009A36A6">
        <w:rPr>
          <w:sz w:val="26"/>
          <w:szCs w:val="26"/>
        </w:rPr>
        <w:t> : Plusieurs cessions interv</w:t>
      </w:r>
      <w:r w:rsidR="00D700FE" w:rsidRPr="009A36A6">
        <w:rPr>
          <w:sz w:val="26"/>
          <w:szCs w:val="26"/>
        </w:rPr>
        <w:t>enues en 2017 ou</w:t>
      </w:r>
      <w:r w:rsidR="00300461" w:rsidRPr="009A36A6">
        <w:rPr>
          <w:sz w:val="26"/>
          <w:szCs w:val="26"/>
        </w:rPr>
        <w:t xml:space="preserve"> en 2018 n’étaient pas divulguées. En plus les cessions sont effectuées en marge de la loi d’autant que les opérations sont menées sans  procéder à l’appel d’offres. Enfin, l’utilisat</w:t>
      </w:r>
      <w:r w:rsidR="00D700FE" w:rsidRPr="009A36A6">
        <w:rPr>
          <w:sz w:val="26"/>
          <w:szCs w:val="26"/>
        </w:rPr>
        <w:t>ion  des</w:t>
      </w:r>
      <w:r w:rsidR="00300461" w:rsidRPr="009A36A6">
        <w:rPr>
          <w:sz w:val="26"/>
          <w:szCs w:val="26"/>
        </w:rPr>
        <w:t xml:space="preserve"> ressources</w:t>
      </w:r>
      <w:r w:rsidR="00D700FE" w:rsidRPr="009A36A6">
        <w:rPr>
          <w:sz w:val="26"/>
          <w:szCs w:val="26"/>
        </w:rPr>
        <w:t xml:space="preserve"> issues des cessions</w:t>
      </w:r>
      <w:r w:rsidR="00300461" w:rsidRPr="009A36A6">
        <w:rPr>
          <w:sz w:val="26"/>
          <w:szCs w:val="26"/>
        </w:rPr>
        <w:t xml:space="preserve"> n’est pas à la hauteur de la santé financière</w:t>
      </w:r>
      <w:r w:rsidR="00D700FE" w:rsidRPr="009A36A6">
        <w:rPr>
          <w:sz w:val="26"/>
          <w:szCs w:val="26"/>
        </w:rPr>
        <w:t xml:space="preserve"> qui </w:t>
      </w:r>
      <w:r w:rsidR="00300461" w:rsidRPr="009A36A6">
        <w:rPr>
          <w:sz w:val="26"/>
          <w:szCs w:val="26"/>
        </w:rPr>
        <w:t>devient de plus en plus alarmante nonobstant les grosses recettes</w:t>
      </w:r>
      <w:r w:rsidR="00642CD1" w:rsidRPr="009A36A6">
        <w:rPr>
          <w:sz w:val="26"/>
          <w:szCs w:val="26"/>
        </w:rPr>
        <w:t xml:space="preserve"> engrangées</w:t>
      </w:r>
      <w:r w:rsidR="00300461" w:rsidRPr="009A36A6">
        <w:rPr>
          <w:sz w:val="26"/>
          <w:szCs w:val="26"/>
        </w:rPr>
        <w:t xml:space="preserve"> des partenariats.</w:t>
      </w:r>
    </w:p>
    <w:p w:rsidR="00500BD0" w:rsidRPr="009A36A6" w:rsidRDefault="00500BD0" w:rsidP="009A36A6">
      <w:pPr>
        <w:pStyle w:val="Paragraphedeliste"/>
        <w:numPr>
          <w:ilvl w:val="0"/>
          <w:numId w:val="2"/>
        </w:numPr>
        <w:tabs>
          <w:tab w:val="left" w:pos="2490"/>
        </w:tabs>
        <w:ind w:left="851"/>
        <w:jc w:val="both"/>
        <w:rPr>
          <w:sz w:val="26"/>
          <w:szCs w:val="26"/>
        </w:rPr>
      </w:pPr>
      <w:r w:rsidRPr="009A36A6">
        <w:rPr>
          <w:sz w:val="26"/>
          <w:szCs w:val="26"/>
        </w:rPr>
        <w:t>Les prêts et les garanties données</w:t>
      </w:r>
      <w:r w:rsidR="00642CD1" w:rsidRPr="009A36A6">
        <w:rPr>
          <w:sz w:val="26"/>
          <w:szCs w:val="26"/>
        </w:rPr>
        <w:t xml:space="preserve"> : </w:t>
      </w:r>
      <w:r w:rsidR="00D700FE" w:rsidRPr="009A36A6">
        <w:rPr>
          <w:sz w:val="26"/>
          <w:szCs w:val="26"/>
        </w:rPr>
        <w:t xml:space="preserve">les garanties données </w:t>
      </w:r>
      <w:r w:rsidR="00642CD1" w:rsidRPr="009A36A6">
        <w:rPr>
          <w:sz w:val="26"/>
          <w:szCs w:val="26"/>
        </w:rPr>
        <w:t>en couverture des emprunts  n’étaient divulguées.</w:t>
      </w:r>
    </w:p>
    <w:p w:rsidR="00500BD0" w:rsidRPr="009A36A6" w:rsidRDefault="00500BD0" w:rsidP="009A36A6">
      <w:pPr>
        <w:pStyle w:val="Paragraphedeliste"/>
        <w:numPr>
          <w:ilvl w:val="0"/>
          <w:numId w:val="2"/>
        </w:numPr>
        <w:tabs>
          <w:tab w:val="left" w:pos="2490"/>
        </w:tabs>
        <w:ind w:left="851"/>
        <w:jc w:val="both"/>
        <w:rPr>
          <w:sz w:val="26"/>
          <w:szCs w:val="26"/>
        </w:rPr>
      </w:pPr>
      <w:r w:rsidRPr="009A36A6">
        <w:rPr>
          <w:sz w:val="26"/>
          <w:szCs w:val="26"/>
        </w:rPr>
        <w:t>La gestion d</w:t>
      </w:r>
      <w:r w:rsidR="00642CD1" w:rsidRPr="009A36A6">
        <w:rPr>
          <w:sz w:val="26"/>
          <w:szCs w:val="26"/>
        </w:rPr>
        <w:t>es recettes à partager avec le G</w:t>
      </w:r>
      <w:r w:rsidRPr="009A36A6">
        <w:rPr>
          <w:sz w:val="26"/>
          <w:szCs w:val="26"/>
        </w:rPr>
        <w:t>ouvernement</w:t>
      </w:r>
      <w:r w:rsidR="00642CD1" w:rsidRPr="009A36A6">
        <w:rPr>
          <w:sz w:val="26"/>
          <w:szCs w:val="26"/>
        </w:rPr>
        <w:t xml:space="preserve">: La traçabilité des recettes revenant au Trésor public n’est pas évidente d’autant que le Gécamines  n’a pas divulgué de manière exhaustive  toutes les quote parts  de 50% des royalties et pas de porte revenant au Gouvernement. </w:t>
      </w:r>
    </w:p>
    <w:p w:rsidR="00E91FB5" w:rsidRPr="009A36A6" w:rsidRDefault="00642CD1" w:rsidP="009A36A6">
      <w:pPr>
        <w:tabs>
          <w:tab w:val="left" w:pos="2490"/>
        </w:tabs>
        <w:ind w:left="851"/>
        <w:jc w:val="both"/>
        <w:rPr>
          <w:sz w:val="26"/>
          <w:szCs w:val="26"/>
        </w:rPr>
      </w:pPr>
      <w:r w:rsidRPr="009A36A6">
        <w:rPr>
          <w:sz w:val="26"/>
          <w:szCs w:val="26"/>
        </w:rPr>
        <w:t xml:space="preserve">En conclusion, l’intervenant a proposé que la Gécamines fasse plus d’efforts </w:t>
      </w:r>
      <w:r w:rsidR="00E91FB5" w:rsidRPr="009A36A6">
        <w:rPr>
          <w:sz w:val="26"/>
          <w:szCs w:val="26"/>
        </w:rPr>
        <w:t>dans le respect de la loi  pour ce qui est des Contrats, la cession des parts et le partage des certaines recettes contractuelles.</w:t>
      </w:r>
      <w:r w:rsidR="00D700FE" w:rsidRPr="009A36A6">
        <w:rPr>
          <w:sz w:val="26"/>
          <w:szCs w:val="26"/>
        </w:rPr>
        <w:t xml:space="preserve"> </w:t>
      </w:r>
      <w:r w:rsidR="00E91FB5" w:rsidRPr="009A36A6">
        <w:rPr>
          <w:sz w:val="26"/>
          <w:szCs w:val="26"/>
        </w:rPr>
        <w:t xml:space="preserve">La </w:t>
      </w:r>
      <w:r w:rsidR="00D700FE" w:rsidRPr="009A36A6">
        <w:rPr>
          <w:sz w:val="26"/>
          <w:szCs w:val="26"/>
        </w:rPr>
        <w:t>bonne gouvernance passe</w:t>
      </w:r>
      <w:r w:rsidR="00E91FB5" w:rsidRPr="009A36A6">
        <w:rPr>
          <w:sz w:val="26"/>
          <w:szCs w:val="26"/>
        </w:rPr>
        <w:t xml:space="preserve"> entre</w:t>
      </w:r>
      <w:r w:rsidR="00D700FE" w:rsidRPr="009A36A6">
        <w:rPr>
          <w:sz w:val="26"/>
          <w:szCs w:val="26"/>
        </w:rPr>
        <w:t xml:space="preserve"> autre, </w:t>
      </w:r>
      <w:r w:rsidR="00E91FB5" w:rsidRPr="009A36A6">
        <w:rPr>
          <w:sz w:val="26"/>
          <w:szCs w:val="26"/>
        </w:rPr>
        <w:t xml:space="preserve"> par l’observance des lois.</w:t>
      </w:r>
    </w:p>
    <w:p w:rsidR="00E91FB5" w:rsidRDefault="00E91FB5" w:rsidP="00E91FB5">
      <w:pPr>
        <w:tabs>
          <w:tab w:val="left" w:pos="2490"/>
        </w:tabs>
        <w:ind w:left="-142"/>
        <w:jc w:val="center"/>
        <w:rPr>
          <w:sz w:val="28"/>
        </w:rPr>
      </w:pPr>
      <w:r>
        <w:rPr>
          <w:sz w:val="28"/>
        </w:rPr>
        <w:t>L’intervenant du ST ITIE.</w:t>
      </w:r>
    </w:p>
    <w:p w:rsidR="00E91FB5" w:rsidRPr="00D243E7" w:rsidRDefault="00E91FB5" w:rsidP="00E91FB5">
      <w:pPr>
        <w:tabs>
          <w:tab w:val="left" w:pos="2490"/>
        </w:tabs>
        <w:ind w:left="-142"/>
        <w:jc w:val="center"/>
        <w:rPr>
          <w:sz w:val="28"/>
        </w:rPr>
      </w:pPr>
      <w:r>
        <w:rPr>
          <w:sz w:val="28"/>
        </w:rPr>
        <w:t>Kinshasa, le 04/08/2018.</w:t>
      </w:r>
    </w:p>
    <w:sectPr w:rsidR="00E91FB5" w:rsidRPr="00D243E7" w:rsidSect="009A36A6">
      <w:headerReference w:type="default" r:id="rId8"/>
      <w:pgSz w:w="11906" w:h="16838"/>
      <w:pgMar w:top="154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807" w:rsidRDefault="003E5807" w:rsidP="009A36A6">
      <w:pPr>
        <w:spacing w:after="0" w:line="240" w:lineRule="auto"/>
      </w:pPr>
      <w:r>
        <w:separator/>
      </w:r>
    </w:p>
  </w:endnote>
  <w:endnote w:type="continuationSeparator" w:id="0">
    <w:p w:rsidR="003E5807" w:rsidRDefault="003E5807" w:rsidP="009A3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807" w:rsidRDefault="003E5807" w:rsidP="009A36A6">
      <w:pPr>
        <w:spacing w:after="0" w:line="240" w:lineRule="auto"/>
      </w:pPr>
      <w:r>
        <w:separator/>
      </w:r>
    </w:p>
  </w:footnote>
  <w:footnote w:type="continuationSeparator" w:id="0">
    <w:p w:rsidR="003E5807" w:rsidRDefault="003E5807" w:rsidP="009A3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6A6" w:rsidRDefault="009A36A6">
    <w:pPr>
      <w:pStyle w:val="En-tte"/>
    </w:pPr>
    <w:r>
      <w:rPr>
        <w:rFonts w:ascii="Calibri" w:eastAsia="Calibri" w:hAnsi="Calibri" w:cs="Calibri"/>
        <w:noProof/>
        <w:sz w:val="26"/>
        <w:szCs w:val="2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4015105</wp:posOffset>
              </wp:positionH>
              <wp:positionV relativeFrom="paragraph">
                <wp:posOffset>-152400</wp:posOffset>
              </wp:positionV>
              <wp:extent cx="2255520" cy="31242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5520" cy="3124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36A6" w:rsidRPr="009A36A6" w:rsidRDefault="009A36A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SECRETARIAT TECHNIQUE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16.15pt;margin-top:-12pt;width:177.6pt;height: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/pOjgIAAI8FAAAOAAAAZHJzL2Uyb0RvYy54bWysVEtvEzEQviPxHyzf6SbbpEDUTRVSFSFV&#10;bUWKKnFzvHZiYXuM7WQ3/HrG3s2D0ksRl92x55sZzzePy6vWaLIVPiiwFR2eDSgRlkOt7Kqi3x5v&#10;3n2gJERma6bBioruRKBX07dvLhs3ESWsQdfCE3Riw6RxFV3H6CZFEfhaGBbOwAmLSgnesIhHvypq&#10;zxr0bnRRDgYXRQO+dh64CAFvrzslnWb/Ugoe76UMIhJdUXxbzF+fv8v0LaaXbLLyzK0V75/B/uEV&#10;himLQQ+urllkZOPVX66M4h4CyHjGwRQgpeIi54DZDAfPslmsmRM5FyQnuANN4f+55XfbB09UXdGS&#10;EssMlug7ForUgkTRRkHKRFHjwgSRC4fY2H6CFku9vw94mTJvpTfpjzkR1CPZuwPB6IlwvCzL8Xhc&#10;ooqj7nxYjlBG98XR2vkQPwswJAkV9VjAzCvb3obYQfeQFCyAVvWN0jofUtOIufZky7DcOuY3ovM/&#10;UNqSpqIX5+NBdmwhmXeetU1uRG6bPlzKvMswS3GnRcJo+1VIpC0n+kJsxrmwh/gZnVASQ73GsMcf&#10;X/Ua4y4PtMiRwcaDsVEWfM4+z9mRsvrHnjLZ4bE2J3knMbbLtu+IJdQ7bAgP3VQFx28UVu2WhfjA&#10;PI4RFhpXQ7zHj9SArEMvUbIG/+ul+4TH7kYtJQ2OZUXDzw3zghL9xWLffxyORmmO82E0fp+ayZ9q&#10;lqcauzFzwFYY4hJyPIsJH/VelB7ME26QWYqKKmY5xq5o3Ivz2C0L3EBczGYZhJPrWLy1C8eT60Rv&#10;6snH9ol51zduGp472A8wmzzr3w6bLC3MNhGkys2dCO5Y7YnHqc/j0W+otFZOzxl13KPT3wAAAP//&#10;AwBQSwMEFAAGAAgAAAAhAGewUbPiAAAACgEAAA8AAABkcnMvZG93bnJldi54bWxMj01Pg0AQhu8m&#10;/ofNmHgx7SJIW5GhMUZt4s3iR7xt2RWI7Cxht4D/3vGkx8k8ed/nzbez7cRoBt86QrhcRiAMVU63&#10;VCO8lA+LDQgfFGnVOTII38bDtjg9yVWm3UTPZtyHWnAI+UwhNCH0mZS+aoxVful6Q/z7dINVgc+h&#10;lnpQE4fbTsZRtJJWtcQNjerNXWOqr/3RInxc1O9Pfn58nZI06e93Y7l+0yXi+dl8ewMimDn8wfCr&#10;z+pQsNPBHUl70SGskjhhFGERX/EoJq436xTEASFOY5BFLv9PKH4AAAD//wMAUEsBAi0AFAAGAAgA&#10;AAAhALaDOJL+AAAA4QEAABMAAAAAAAAAAAAAAAAAAAAAAFtDb250ZW50X1R5cGVzXS54bWxQSwEC&#10;LQAUAAYACAAAACEAOP0h/9YAAACUAQAACwAAAAAAAAAAAAAAAAAvAQAAX3JlbHMvLnJlbHNQSwEC&#10;LQAUAAYACAAAACEAQff6To4CAACPBQAADgAAAAAAAAAAAAAAAAAuAgAAZHJzL2Uyb0RvYy54bWxQ&#10;SwECLQAUAAYACAAAACEAZ7BRs+IAAAAKAQAADwAAAAAAAAAAAAAAAADoBAAAZHJzL2Rvd25yZXYu&#10;eG1sUEsFBgAAAAAEAAQA8wAAAPcFAAAAAA==&#10;" fillcolor="white [3201]" stroked="f" strokeweight=".5pt">
              <v:textbox>
                <w:txbxContent>
                  <w:p w:rsidR="009A36A6" w:rsidRPr="009A36A6" w:rsidRDefault="009A36A6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SECRETARIAT TECHNIQUE</w:t>
                    </w:r>
                  </w:p>
                </w:txbxContent>
              </v:textbox>
            </v:shape>
          </w:pict>
        </mc:Fallback>
      </mc:AlternateContent>
    </w:r>
    <w:r w:rsidRPr="00383035">
      <w:rPr>
        <w:rFonts w:ascii="Calibri" w:eastAsia="Calibri" w:hAnsi="Calibri" w:cs="Calibri"/>
        <w:noProof/>
        <w:sz w:val="26"/>
        <w:szCs w:val="26"/>
        <w:lang w:eastAsia="fr-FR"/>
      </w:rPr>
      <w:drawing>
        <wp:anchor distT="0" distB="0" distL="114300" distR="114300" simplePos="0" relativeHeight="251659264" behindDoc="0" locked="0" layoutInCell="1" allowOverlap="1" wp14:anchorId="490887D6" wp14:editId="674FF142">
          <wp:simplePos x="0" y="0"/>
          <wp:positionH relativeFrom="margin">
            <wp:posOffset>-426720</wp:posOffset>
          </wp:positionH>
          <wp:positionV relativeFrom="paragraph">
            <wp:posOffset>-267335</wp:posOffset>
          </wp:positionV>
          <wp:extent cx="1938655" cy="609600"/>
          <wp:effectExtent l="0" t="0" r="4445" b="0"/>
          <wp:wrapNone/>
          <wp:docPr id="1" name="Image 1" descr="C:\Users\ITIE-RDC\Pictures\Logo ITIE 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TIE-RDC\Pictures\Logo ITIE 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E6C0C"/>
    <w:multiLevelType w:val="hybridMultilevel"/>
    <w:tmpl w:val="B74096CE"/>
    <w:lvl w:ilvl="0" w:tplc="040C000F">
      <w:start w:val="1"/>
      <w:numFmt w:val="decimal"/>
      <w:lvlText w:val="%1.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30D06356"/>
    <w:multiLevelType w:val="hybridMultilevel"/>
    <w:tmpl w:val="3F0645B4"/>
    <w:lvl w:ilvl="0" w:tplc="040C0011">
      <w:start w:val="1"/>
      <w:numFmt w:val="decimal"/>
      <w:lvlText w:val="%1)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60880DF8"/>
    <w:multiLevelType w:val="hybridMultilevel"/>
    <w:tmpl w:val="051EA67E"/>
    <w:lvl w:ilvl="0" w:tplc="040C000F">
      <w:start w:val="1"/>
      <w:numFmt w:val="decimal"/>
      <w:lvlText w:val="%1.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E7"/>
    <w:rsid w:val="00300461"/>
    <w:rsid w:val="003E5807"/>
    <w:rsid w:val="00500BD0"/>
    <w:rsid w:val="00550DC7"/>
    <w:rsid w:val="005A7BBA"/>
    <w:rsid w:val="00642CD1"/>
    <w:rsid w:val="009A36A6"/>
    <w:rsid w:val="00D243E7"/>
    <w:rsid w:val="00D700FE"/>
    <w:rsid w:val="00E9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816B12-707C-4049-9A0A-5CE34B54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2CD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A3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36A6"/>
  </w:style>
  <w:style w:type="paragraph" w:styleId="Pieddepage">
    <w:name w:val="footer"/>
    <w:basedOn w:val="Normal"/>
    <w:link w:val="PieddepageCar"/>
    <w:uiPriority w:val="99"/>
    <w:unhideWhenUsed/>
    <w:rsid w:val="009A3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3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D96AC-A619-4A91-B40C-A24BF2FF8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</dc:creator>
  <cp:keywords/>
  <dc:description/>
  <cp:lastModifiedBy>Secrétariat Technique</cp:lastModifiedBy>
  <cp:revision>2</cp:revision>
  <dcterms:created xsi:type="dcterms:W3CDTF">2018-09-30T16:44:00Z</dcterms:created>
  <dcterms:modified xsi:type="dcterms:W3CDTF">2018-09-30T18:25:00Z</dcterms:modified>
</cp:coreProperties>
</file>